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3C" w:rsidRPr="0065156E" w:rsidRDefault="00C0001C" w:rsidP="00552CA9">
      <w:pPr>
        <w:pStyle w:val="NoSpacing"/>
        <w:spacing w:line="276" w:lineRule="auto"/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 w:rsidRPr="0065156E">
        <w:rPr>
          <w:rFonts w:ascii="Sylfaen" w:hAnsi="Sylfaen"/>
          <w:b/>
          <w:lang w:val="ka-GE"/>
        </w:rPr>
        <w:t>გერმანიის განათლებისა და კვლევის სამინისტროს აღმოსავლეთ პარტნიორობის ქვეყნებისთვის განკუთვნილი კონკურსი - Bridge2ERA EaP</w:t>
      </w:r>
    </w:p>
    <w:p w:rsidR="0042273C" w:rsidRPr="0065156E" w:rsidRDefault="0042273C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42273C" w:rsidRPr="0065156E" w:rsidRDefault="0042273C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65156E">
        <w:rPr>
          <w:rFonts w:ascii="Sylfaen" w:hAnsi="Sylfaen"/>
          <w:lang w:val="ka-GE"/>
        </w:rPr>
        <w:t xml:space="preserve">2019 წლის 7 ივნისს, გერმანიის მთავრობის განათლების და კვლევების ინტერნაციონალიზაციის სტრატეგიის ფარგლებში, გამოცხადებულია </w:t>
      </w:r>
      <w:r w:rsidRPr="0065156E">
        <w:rPr>
          <w:rFonts w:ascii="Sylfaen" w:hAnsi="Sylfaen"/>
          <w:b/>
          <w:lang w:val="ka-GE"/>
        </w:rPr>
        <w:t>„Bridge2ERA EaP</w:t>
      </w:r>
      <w:r w:rsidRPr="0065156E">
        <w:rPr>
          <w:rFonts w:ascii="Sylfaen" w:hAnsi="Sylfaen"/>
          <w:lang w:val="ka-GE"/>
        </w:rPr>
        <w:t>„ კონკურსი, რომელიც ითვალისწინებს აღმოსავლეთ პარტნიორობის ევროპულ კვლევით სივრცეში</w:t>
      </w:r>
      <w:r w:rsidR="00832A8D" w:rsidRPr="0065156E">
        <w:rPr>
          <w:rFonts w:ascii="Sylfaen" w:hAnsi="Sylfaen"/>
        </w:rPr>
        <w:t xml:space="preserve"> </w:t>
      </w:r>
      <w:r w:rsidR="00832A8D" w:rsidRPr="0065156E">
        <w:rPr>
          <w:rFonts w:ascii="Sylfaen" w:hAnsi="Sylfaen"/>
          <w:lang w:val="ka-GE"/>
        </w:rPr>
        <w:t>ქვეყნების ჩართვის ხელშეწყობას</w:t>
      </w:r>
      <w:r w:rsidR="00C7501A" w:rsidRPr="0065156E">
        <w:rPr>
          <w:rFonts w:ascii="Sylfaen" w:hAnsi="Sylfaen"/>
          <w:lang w:val="ka-GE"/>
        </w:rPr>
        <w:t>, ორმხრივი თანამშრომლობის გაღრმავების გზით</w:t>
      </w:r>
      <w:r w:rsidRPr="0065156E">
        <w:rPr>
          <w:rFonts w:ascii="Sylfaen" w:hAnsi="Sylfaen"/>
          <w:lang w:val="ka-GE"/>
        </w:rPr>
        <w:t xml:space="preserve">.   </w:t>
      </w:r>
    </w:p>
    <w:p w:rsidR="00426C54" w:rsidRPr="0065156E" w:rsidRDefault="00426C54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42273C" w:rsidRPr="0065156E" w:rsidRDefault="002F1F8F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65156E">
        <w:rPr>
          <w:rFonts w:ascii="Sylfaen" w:hAnsi="Sylfaen"/>
          <w:b/>
          <w:lang w:val="ka-GE"/>
        </w:rPr>
        <w:t xml:space="preserve">Bridge2ERA EaP </w:t>
      </w:r>
      <w:r w:rsidR="0042273C" w:rsidRPr="0065156E">
        <w:rPr>
          <w:rFonts w:ascii="Sylfaen" w:hAnsi="Sylfaen"/>
          <w:b/>
          <w:lang w:val="ka-GE"/>
        </w:rPr>
        <w:t>მხარდა</w:t>
      </w:r>
      <w:r w:rsidRPr="0065156E">
        <w:rPr>
          <w:rFonts w:ascii="Sylfaen" w:hAnsi="Sylfaen"/>
          <w:b/>
          <w:lang w:val="ka-GE"/>
        </w:rPr>
        <w:t>მ</w:t>
      </w:r>
      <w:r w:rsidR="0042273C" w:rsidRPr="0065156E">
        <w:rPr>
          <w:rFonts w:ascii="Sylfaen" w:hAnsi="Sylfaen"/>
          <w:b/>
          <w:lang w:val="ka-GE"/>
        </w:rPr>
        <w:t>ჭერი</w:t>
      </w:r>
      <w:r w:rsidRPr="0065156E">
        <w:rPr>
          <w:rFonts w:ascii="Sylfaen" w:hAnsi="Sylfaen"/>
          <w:b/>
          <w:lang w:val="ka-GE"/>
        </w:rPr>
        <w:t xml:space="preserve"> პროგრამის</w:t>
      </w:r>
      <w:r w:rsidR="0042273C" w:rsidRPr="0065156E">
        <w:rPr>
          <w:rFonts w:ascii="Sylfaen" w:hAnsi="Sylfaen"/>
          <w:lang w:val="ka-GE"/>
        </w:rPr>
        <w:t xml:space="preserve"> მიზანი</w:t>
      </w:r>
      <w:r w:rsidRPr="0065156E">
        <w:rPr>
          <w:rFonts w:ascii="Sylfaen" w:hAnsi="Sylfaen"/>
          <w:lang w:val="ka-GE"/>
        </w:rPr>
        <w:t>ა</w:t>
      </w:r>
      <w:r w:rsidR="0042273C" w:rsidRPr="0065156E">
        <w:rPr>
          <w:rFonts w:ascii="Sylfaen" w:hAnsi="Sylfaen"/>
          <w:lang w:val="ka-GE"/>
        </w:rPr>
        <w:t>, რომ გერმან</w:t>
      </w:r>
      <w:r w:rsidRPr="0065156E">
        <w:rPr>
          <w:rFonts w:ascii="Sylfaen" w:hAnsi="Sylfaen"/>
          <w:lang w:val="ka-GE"/>
        </w:rPr>
        <w:t>ელმა</w:t>
      </w:r>
      <w:r w:rsidR="0042273C" w:rsidRPr="0065156E">
        <w:rPr>
          <w:rFonts w:ascii="Sylfaen" w:hAnsi="Sylfaen"/>
          <w:lang w:val="ka-GE"/>
        </w:rPr>
        <w:t xml:space="preserve"> და </w:t>
      </w:r>
      <w:r w:rsidRPr="0065156E">
        <w:rPr>
          <w:rFonts w:ascii="Sylfaen" w:hAnsi="Sylfaen"/>
          <w:lang w:val="ka-GE"/>
        </w:rPr>
        <w:t>აღმოსავლეთ პარტნიორობის ქვეყნ</w:t>
      </w:r>
      <w:r w:rsidR="00C7501A" w:rsidRPr="0065156E">
        <w:rPr>
          <w:rFonts w:ascii="Sylfaen" w:hAnsi="Sylfaen"/>
          <w:lang w:val="ka-GE"/>
        </w:rPr>
        <w:t>ებ</w:t>
      </w:r>
      <w:r w:rsidRPr="0065156E">
        <w:rPr>
          <w:rFonts w:ascii="Sylfaen" w:hAnsi="Sylfaen"/>
          <w:lang w:val="ka-GE"/>
        </w:rPr>
        <w:t>ის</w:t>
      </w:r>
      <w:r w:rsidR="00C7501A" w:rsidRPr="0065156E">
        <w:rPr>
          <w:rFonts w:ascii="Sylfaen" w:hAnsi="Sylfaen"/>
          <w:lang w:val="ka-GE"/>
        </w:rPr>
        <w:t>: აზერბაიჯანი, ბელარუსი, მოლდოვა, სომხეთი, საქართველო და უკრაინა წარმომადგენლებმა</w:t>
      </w:r>
      <w:r w:rsidRPr="0065156E">
        <w:rPr>
          <w:rFonts w:ascii="Sylfaen" w:hAnsi="Sylfaen"/>
          <w:lang w:val="ka-GE"/>
        </w:rPr>
        <w:t xml:space="preserve"> პარტნიორებმა </w:t>
      </w:r>
      <w:r w:rsidR="0042273C" w:rsidRPr="0065156E">
        <w:rPr>
          <w:rFonts w:ascii="Sylfaen" w:hAnsi="Sylfaen"/>
          <w:lang w:val="ka-GE"/>
        </w:rPr>
        <w:t xml:space="preserve">შეძლონ საერთო კვლევითი და ინოვაციური პროექტების </w:t>
      </w:r>
      <w:r w:rsidRPr="0065156E">
        <w:rPr>
          <w:rFonts w:ascii="Sylfaen" w:hAnsi="Sylfaen"/>
          <w:lang w:val="ka-GE"/>
        </w:rPr>
        <w:t>ჰორიზონტი 2020 პროგრამასთან</w:t>
      </w:r>
      <w:r w:rsidR="00C7501A" w:rsidRPr="0065156E">
        <w:rPr>
          <w:rFonts w:ascii="Sylfaen" w:hAnsi="Sylfaen"/>
          <w:lang w:val="ka-GE"/>
        </w:rPr>
        <w:t xml:space="preserve"> (ა</w:t>
      </w:r>
      <w:r w:rsidRPr="0065156E">
        <w:rPr>
          <w:rFonts w:ascii="Sylfaen" w:hAnsi="Sylfaen"/>
          <w:lang w:val="ka-GE"/>
        </w:rPr>
        <w:t>სევე Horizon Europe</w:t>
      </w:r>
      <w:r w:rsidR="00C7501A" w:rsidRPr="0065156E">
        <w:rPr>
          <w:rFonts w:ascii="Sylfaen" w:hAnsi="Sylfaen"/>
          <w:lang w:val="ka-GE"/>
        </w:rPr>
        <w:t>)</w:t>
      </w:r>
      <w:r w:rsidRPr="0065156E">
        <w:rPr>
          <w:rFonts w:ascii="Sylfaen" w:hAnsi="Sylfaen"/>
          <w:lang w:val="ka-GE"/>
        </w:rPr>
        <w:t xml:space="preserve"> </w:t>
      </w:r>
      <w:r w:rsidR="0042273C" w:rsidRPr="0065156E">
        <w:rPr>
          <w:rFonts w:ascii="Sylfaen" w:hAnsi="Sylfaen"/>
          <w:lang w:val="ka-GE"/>
        </w:rPr>
        <w:t>პროგრამასთან დაკავშირება</w:t>
      </w:r>
      <w:r w:rsidRPr="0065156E">
        <w:rPr>
          <w:rFonts w:ascii="Sylfaen" w:hAnsi="Sylfaen"/>
          <w:lang w:val="ka-GE"/>
        </w:rPr>
        <w:t>,</w:t>
      </w:r>
      <w:r w:rsidR="0042273C" w:rsidRPr="0065156E">
        <w:rPr>
          <w:rFonts w:ascii="Sylfaen" w:hAnsi="Sylfaen"/>
          <w:lang w:val="ka-GE"/>
        </w:rPr>
        <w:t xml:space="preserve"> და ამ გზით ინტენსიური და ხანგრძლივი თანამშრომლობის ჩამოყალიბება. </w:t>
      </w:r>
    </w:p>
    <w:p w:rsidR="002F1F8F" w:rsidRPr="0065156E" w:rsidRDefault="002F1F8F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2F1F8F" w:rsidRPr="0065156E" w:rsidRDefault="00C7501A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65156E">
        <w:rPr>
          <w:rFonts w:ascii="Sylfaen" w:hAnsi="Sylfaen"/>
          <w:lang w:val="ka-GE"/>
        </w:rPr>
        <w:t xml:space="preserve">პროგრამის ფარგლებში გათვალისწინებულია ისეთ აქტივობების განხორციელება, </w:t>
      </w:r>
      <w:r w:rsidR="00552CA9" w:rsidRPr="0065156E">
        <w:rPr>
          <w:rFonts w:ascii="Sylfaen" w:hAnsi="Sylfaen"/>
          <w:lang w:val="ka-GE"/>
        </w:rPr>
        <w:t xml:space="preserve">რომელიც ხელს შეუწყობს </w:t>
      </w:r>
      <w:r w:rsidR="002F1F8F" w:rsidRPr="0065156E">
        <w:rPr>
          <w:rFonts w:ascii="Sylfaen" w:hAnsi="Sylfaen"/>
          <w:lang w:val="ka-GE"/>
        </w:rPr>
        <w:t>გერმანელ და აღმოსავლეთ პარტნიორობის ქვეყნების აკადემიურ ინსტიტუტებსა</w:t>
      </w:r>
      <w:r w:rsidR="004032EB" w:rsidRPr="0065156E">
        <w:rPr>
          <w:rFonts w:ascii="Sylfaen" w:hAnsi="Sylfaen"/>
          <w:lang w:val="ka-GE"/>
        </w:rPr>
        <w:t xml:space="preserve"> და </w:t>
      </w:r>
      <w:r w:rsidR="002F1F8F" w:rsidRPr="0065156E">
        <w:rPr>
          <w:rFonts w:ascii="Sylfaen" w:hAnsi="Sylfaen"/>
          <w:lang w:val="ka-GE"/>
        </w:rPr>
        <w:t>მკვლევარებს</w:t>
      </w:r>
      <w:r w:rsidR="004032EB" w:rsidRPr="0065156E">
        <w:rPr>
          <w:rFonts w:ascii="Sylfaen" w:hAnsi="Sylfaen"/>
          <w:lang w:val="ka-GE"/>
        </w:rPr>
        <w:t xml:space="preserve"> </w:t>
      </w:r>
      <w:r w:rsidR="002F1F8F" w:rsidRPr="0065156E">
        <w:rPr>
          <w:rFonts w:ascii="Sylfaen" w:hAnsi="Sylfaen"/>
          <w:lang w:val="ka-GE"/>
        </w:rPr>
        <w:t>შორის თანამშრომლობის გაღრმავება</w:t>
      </w:r>
      <w:r w:rsidR="00552CA9" w:rsidRPr="0065156E">
        <w:rPr>
          <w:rFonts w:ascii="Sylfaen" w:hAnsi="Sylfaen"/>
          <w:lang w:val="ka-GE"/>
        </w:rPr>
        <w:t>ს</w:t>
      </w:r>
      <w:r w:rsidR="004032EB" w:rsidRPr="0065156E">
        <w:rPr>
          <w:rFonts w:ascii="Sylfaen" w:hAnsi="Sylfaen"/>
          <w:lang w:val="ka-GE"/>
        </w:rPr>
        <w:t xml:space="preserve"> და</w:t>
      </w:r>
      <w:r w:rsidR="002F1F8F" w:rsidRPr="0065156E">
        <w:rPr>
          <w:rFonts w:ascii="Sylfaen" w:hAnsi="Sylfaen"/>
          <w:lang w:val="ka-GE"/>
        </w:rPr>
        <w:t xml:space="preserve"> გაფართოვება</w:t>
      </w:r>
      <w:r w:rsidR="00552CA9" w:rsidRPr="0065156E">
        <w:rPr>
          <w:rFonts w:ascii="Sylfaen" w:hAnsi="Sylfaen"/>
          <w:lang w:val="ka-GE"/>
        </w:rPr>
        <w:t>ს</w:t>
      </w:r>
      <w:r w:rsidR="002F1F8F" w:rsidRPr="0065156E">
        <w:rPr>
          <w:rFonts w:ascii="Sylfaen" w:hAnsi="Sylfaen"/>
          <w:lang w:val="ka-GE"/>
        </w:rPr>
        <w:t xml:space="preserve">. ჰორიზონტი 2020 და </w:t>
      </w:r>
      <w:r w:rsidR="00552CA9" w:rsidRPr="0065156E">
        <w:rPr>
          <w:rFonts w:ascii="Sylfaen" w:hAnsi="Sylfaen"/>
          <w:lang w:val="ka-GE"/>
        </w:rPr>
        <w:t xml:space="preserve">მის </w:t>
      </w:r>
      <w:r w:rsidR="002F1F8F" w:rsidRPr="0065156E">
        <w:rPr>
          <w:rFonts w:ascii="Sylfaen" w:hAnsi="Sylfaen"/>
          <w:lang w:val="ka-GE"/>
        </w:rPr>
        <w:t xml:space="preserve">შემდგომ </w:t>
      </w:r>
      <w:r w:rsidR="00552CA9" w:rsidRPr="0065156E">
        <w:rPr>
          <w:rFonts w:ascii="Sylfaen" w:hAnsi="Sylfaen"/>
          <w:lang w:val="ka-GE"/>
        </w:rPr>
        <w:t xml:space="preserve">ჩარჩო პროგრამა </w:t>
      </w:r>
      <w:r w:rsidR="002F1F8F" w:rsidRPr="0065156E">
        <w:rPr>
          <w:rFonts w:ascii="Sylfaen" w:hAnsi="Sylfaen"/>
          <w:lang w:val="ka-GE"/>
        </w:rPr>
        <w:t>Horizon Europe-ის პროგრამით გამოცხადებულ კონკურსებში ერთობლივად მონაწილეობის მიღების მიზნით</w:t>
      </w:r>
      <w:r w:rsidR="004032EB" w:rsidRPr="0065156E">
        <w:rPr>
          <w:rFonts w:ascii="Sylfaen" w:hAnsi="Sylfaen"/>
          <w:lang w:val="ka-GE"/>
        </w:rPr>
        <w:t>, ახალი კვლევითი &amp; ინოვაციური კოლაბორაციული კავშირების დამყარებას</w:t>
      </w:r>
      <w:r w:rsidR="002F1F8F" w:rsidRPr="0065156E">
        <w:rPr>
          <w:rFonts w:ascii="Sylfaen" w:hAnsi="Sylfaen"/>
          <w:lang w:val="ka-GE"/>
        </w:rPr>
        <w:t xml:space="preserve">.  </w:t>
      </w:r>
    </w:p>
    <w:p w:rsidR="002F1F8F" w:rsidRPr="0065156E" w:rsidRDefault="002F1F8F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2F1F8F" w:rsidRPr="0065156E" w:rsidRDefault="002F1F8F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hAnsi="Sylfaen"/>
          <w:b/>
          <w:lang w:val="ka-GE"/>
        </w:rPr>
        <w:t>Bridge2ERA EaP მხარდამჭერი პროგრამა</w:t>
      </w:r>
      <w:r w:rsidRPr="0065156E">
        <w:rPr>
          <w:rFonts w:ascii="Sylfaen" w:hAnsi="Sylfaen"/>
          <w:lang w:val="ka-GE"/>
        </w:rPr>
        <w:t xml:space="preserve"> განკუთვნილია </w:t>
      </w:r>
      <w:r w:rsidR="0042273C" w:rsidRPr="0065156E">
        <w:rPr>
          <w:rFonts w:ascii="Sylfaen" w:eastAsia="Times New Roman" w:hAnsi="Sylfaen" w:cs="Helvetica"/>
          <w:lang w:val="ka-GE"/>
        </w:rPr>
        <w:t>ყველა სამეცნიერო მიმართულები</w:t>
      </w:r>
      <w:r w:rsidRPr="0065156E">
        <w:rPr>
          <w:rFonts w:ascii="Sylfaen" w:eastAsia="Times New Roman" w:hAnsi="Sylfaen" w:cs="Helvetica"/>
          <w:lang w:val="ka-GE"/>
        </w:rPr>
        <w:t>თ მოღვაწე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მკვლევრებისთვის, რომლებსაც </w:t>
      </w:r>
      <w:r w:rsidR="0063658E" w:rsidRPr="0065156E">
        <w:rPr>
          <w:rFonts w:ascii="Sylfaen" w:eastAsia="Times New Roman" w:hAnsi="Sylfaen" w:cs="Helvetica"/>
          <w:lang w:val="ka-GE"/>
        </w:rPr>
        <w:t xml:space="preserve">შეუძლიათ </w:t>
      </w:r>
      <w:r w:rsidR="0042273C" w:rsidRPr="0065156E">
        <w:rPr>
          <w:rFonts w:ascii="Sylfaen" w:eastAsia="Times New Roman" w:hAnsi="Sylfaen" w:cs="Helvetica"/>
          <w:lang w:val="ka-GE"/>
        </w:rPr>
        <w:t xml:space="preserve">მომავალში </w:t>
      </w:r>
      <w:r w:rsidRPr="0065156E">
        <w:rPr>
          <w:rFonts w:ascii="Sylfaen" w:eastAsia="Times New Roman" w:hAnsi="Sylfaen" w:cs="Helvetica"/>
          <w:lang w:val="ka-GE"/>
        </w:rPr>
        <w:t xml:space="preserve">ევროკავშირის ჩარჩო პროგრამებით (Horizon 2020 &amp; Horizon Europe) </w:t>
      </w:r>
      <w:r w:rsidR="0042273C" w:rsidRPr="0065156E">
        <w:rPr>
          <w:rFonts w:ascii="Sylfaen" w:eastAsia="Times New Roman" w:hAnsi="Sylfaen" w:cs="Helvetica"/>
          <w:lang w:val="ka-GE"/>
        </w:rPr>
        <w:t xml:space="preserve">განსაზღვრულ თემატურ სფეროებში ღირებული წვლილის შეტანა. </w:t>
      </w:r>
    </w:p>
    <w:p w:rsidR="00552CA9" w:rsidRPr="0065156E" w:rsidRDefault="00552CA9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</w:p>
    <w:p w:rsidR="002F1F8F" w:rsidRPr="0065156E" w:rsidRDefault="002F1F8F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hAnsi="Sylfaen"/>
          <w:b/>
          <w:lang w:val="ka-GE"/>
        </w:rPr>
        <w:t>Bridge2ERA EaP მხარდამჭერი პროგრამა</w:t>
      </w:r>
      <w:r w:rsidRPr="0065156E">
        <w:rPr>
          <w:rFonts w:ascii="Sylfaen" w:hAnsi="Sylfaen"/>
          <w:lang w:val="ka-GE"/>
        </w:rPr>
        <w:t xml:space="preserve"> </w:t>
      </w:r>
      <w:r w:rsidR="0042273C" w:rsidRPr="0065156E">
        <w:rPr>
          <w:rFonts w:ascii="Sylfaen" w:eastAsia="Times New Roman" w:hAnsi="Sylfaen" w:cs="Helvetica"/>
          <w:lang w:val="ka-GE"/>
        </w:rPr>
        <w:t xml:space="preserve">ითვალისწინებს </w:t>
      </w:r>
      <w:r w:rsidR="0063658E" w:rsidRPr="0065156E">
        <w:rPr>
          <w:rFonts w:ascii="Sylfaen" w:eastAsia="Times New Roman" w:hAnsi="Sylfaen" w:cs="Helvetica"/>
          <w:lang w:val="ka-GE"/>
        </w:rPr>
        <w:t xml:space="preserve">დაფინანსებული პროექტის ფარგლებში </w:t>
      </w:r>
      <w:r w:rsidRPr="0065156E">
        <w:rPr>
          <w:rFonts w:ascii="Sylfaen" w:eastAsia="Times New Roman" w:hAnsi="Sylfaen" w:cs="Helvetica"/>
          <w:lang w:val="ka-GE"/>
        </w:rPr>
        <w:t>აკადემიური პერსონალის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გაცვლას, საერთაშორისო პარტნიორობის ხელმძღვანელობას, ასევე ღონისძიებების, </w:t>
      </w:r>
      <w:r w:rsidRPr="0065156E">
        <w:rPr>
          <w:rFonts w:ascii="Sylfaen" w:eastAsia="Times New Roman" w:hAnsi="Sylfaen" w:cs="Helvetica"/>
          <w:lang w:val="ka-GE"/>
        </w:rPr>
        <w:t>სემინარების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და პროექტების ჩატარებას. </w:t>
      </w:r>
    </w:p>
    <w:p w:rsidR="002F1F8F" w:rsidRPr="0065156E" w:rsidRDefault="002F1F8F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eastAsia="Times New Roman" w:hAnsi="Sylfaen" w:cs="Helvetica"/>
          <w:lang w:val="ka-GE"/>
        </w:rPr>
        <w:t xml:space="preserve"> </w:t>
      </w:r>
    </w:p>
    <w:p w:rsidR="0042273C" w:rsidRPr="0065156E" w:rsidRDefault="002F1F8F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hAnsi="Sylfaen"/>
          <w:b/>
          <w:lang w:val="ka-GE"/>
        </w:rPr>
        <w:t xml:space="preserve">Bridge2ERA EaP </w:t>
      </w:r>
      <w:r w:rsidR="0042273C" w:rsidRPr="0065156E">
        <w:rPr>
          <w:rFonts w:ascii="Sylfaen" w:eastAsia="Times New Roman" w:hAnsi="Sylfaen" w:cs="Helvetica"/>
          <w:b/>
          <w:lang w:val="ka-GE"/>
        </w:rPr>
        <w:t>მხარდაჭერის პროგრამის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მიზანია</w:t>
      </w:r>
      <w:r w:rsidRPr="0065156E">
        <w:rPr>
          <w:rFonts w:ascii="Sylfaen" w:eastAsia="Times New Roman" w:hAnsi="Sylfaen" w:cs="Helvetica"/>
          <w:lang w:val="ka-GE"/>
        </w:rPr>
        <w:t>,</w:t>
      </w:r>
      <w:r w:rsidR="0042273C" w:rsidRPr="0065156E">
        <w:rPr>
          <w:rFonts w:ascii="Sylfaen" w:eastAsia="Times New Roman" w:hAnsi="Sylfaen" w:cs="Helvetica"/>
          <w:lang w:val="ka-GE"/>
        </w:rPr>
        <w:t xml:space="preserve"> </w:t>
      </w:r>
      <w:r w:rsidRPr="0065156E">
        <w:rPr>
          <w:rFonts w:ascii="Sylfaen" w:eastAsia="Times New Roman" w:hAnsi="Sylfaen" w:cs="Helvetica"/>
          <w:lang w:val="ka-GE"/>
        </w:rPr>
        <w:t>Horizon 2020 და/ან Horizon Europe-ის ფარგლებში,</w:t>
      </w:r>
      <w:r w:rsidR="00657F82" w:rsidRPr="0065156E">
        <w:rPr>
          <w:rFonts w:ascii="Sylfaen" w:eastAsia="Times New Roman" w:hAnsi="Sylfaen" w:cs="Helvetica"/>
          <w:lang w:val="ka-GE"/>
        </w:rPr>
        <w:t xml:space="preserve"> ჰორიზონტი 2020 სტრუქტურის სამივე სვეტის (Science Excellence, Industrial Leadership, Societal Challenges) </w:t>
      </w:r>
      <w:r w:rsidRPr="0065156E">
        <w:rPr>
          <w:rFonts w:ascii="Sylfaen" w:eastAsia="Times New Roman" w:hAnsi="Sylfaen" w:cs="Helvetica"/>
          <w:lang w:val="ka-GE"/>
        </w:rPr>
        <w:t>ყველა თემატური მიმართულებით</w:t>
      </w:r>
      <w:r w:rsidR="00657F82" w:rsidRPr="0065156E">
        <w:rPr>
          <w:rFonts w:ascii="Sylfaen" w:eastAsia="Times New Roman" w:hAnsi="Sylfaen" w:cs="Helvetica"/>
          <w:lang w:val="ka-GE"/>
        </w:rPr>
        <w:t>, მათ შორის „Widening Participation”-ის პროგრამით</w:t>
      </w:r>
      <w:r w:rsidRPr="0065156E">
        <w:rPr>
          <w:rFonts w:ascii="Sylfaen" w:eastAsia="Times New Roman" w:hAnsi="Sylfaen" w:cs="Helvetica"/>
          <w:lang w:val="ka-GE"/>
        </w:rPr>
        <w:t xml:space="preserve"> გამოცხადებული კონკურსებისთვის</w:t>
      </w:r>
      <w:r w:rsidR="00657F82" w:rsidRPr="0065156E">
        <w:rPr>
          <w:rFonts w:ascii="Sylfaen" w:eastAsia="Times New Roman" w:hAnsi="Sylfaen" w:cs="Helvetica"/>
          <w:lang w:val="ka-GE"/>
        </w:rPr>
        <w:t xml:space="preserve">, </w:t>
      </w:r>
      <w:r w:rsidR="0042273C" w:rsidRPr="0065156E">
        <w:rPr>
          <w:rFonts w:ascii="Sylfaen" w:eastAsia="Times New Roman" w:hAnsi="Sylfaen" w:cs="Helvetica"/>
          <w:lang w:val="ka-GE"/>
        </w:rPr>
        <w:t>კვლევითი</w:t>
      </w:r>
      <w:r w:rsidR="004032EB" w:rsidRPr="0065156E">
        <w:rPr>
          <w:rFonts w:ascii="Sylfaen" w:eastAsia="Times New Roman" w:hAnsi="Sylfaen" w:cs="Helvetica"/>
          <w:lang w:val="ka-GE"/>
        </w:rPr>
        <w:t xml:space="preserve"> და ინოვაცური</w:t>
      </w:r>
      <w:r w:rsidR="0042273C" w:rsidRPr="0065156E">
        <w:rPr>
          <w:rFonts w:ascii="Sylfaen" w:eastAsia="Times New Roman" w:hAnsi="Sylfaen" w:cs="Helvetica"/>
          <w:lang w:val="ka-GE"/>
        </w:rPr>
        <w:t xml:space="preserve"> </w:t>
      </w:r>
      <w:r w:rsidRPr="0065156E">
        <w:rPr>
          <w:rFonts w:ascii="Sylfaen" w:eastAsia="Times New Roman" w:hAnsi="Sylfaen" w:cs="Helvetica"/>
          <w:lang w:val="ka-GE"/>
        </w:rPr>
        <w:t>საპროექტო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განაცხადების მომზადებ</w:t>
      </w:r>
      <w:r w:rsidR="0063658E" w:rsidRPr="0065156E">
        <w:rPr>
          <w:rFonts w:ascii="Sylfaen" w:eastAsia="Times New Roman" w:hAnsi="Sylfaen" w:cs="Helvetica"/>
          <w:lang w:val="ka-GE"/>
        </w:rPr>
        <w:t>ის ხელშეწყობ</w:t>
      </w:r>
      <w:r w:rsidR="0042273C" w:rsidRPr="0065156E">
        <w:rPr>
          <w:rFonts w:ascii="Sylfaen" w:eastAsia="Times New Roman" w:hAnsi="Sylfaen" w:cs="Helvetica"/>
          <w:lang w:val="ka-GE"/>
        </w:rPr>
        <w:t>ა</w:t>
      </w:r>
      <w:r w:rsidRPr="0065156E">
        <w:rPr>
          <w:rFonts w:ascii="Sylfaen" w:eastAsia="Times New Roman" w:hAnsi="Sylfaen" w:cs="Helvetica"/>
          <w:lang w:val="ka-GE"/>
        </w:rPr>
        <w:t xml:space="preserve">. </w:t>
      </w:r>
    </w:p>
    <w:p w:rsidR="002F1F8F" w:rsidRPr="0065156E" w:rsidRDefault="002F1F8F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</w:p>
    <w:p w:rsidR="0042273C" w:rsidRPr="0065156E" w:rsidRDefault="002F1F8F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65156E">
        <w:rPr>
          <w:rFonts w:ascii="Sylfaen" w:hAnsi="Sylfaen"/>
          <w:b/>
          <w:lang w:val="ka-GE"/>
        </w:rPr>
        <w:t>Bridge2ERA EaP მხარდამჭერი პროგრამაში</w:t>
      </w:r>
      <w:r w:rsidRPr="0065156E">
        <w:rPr>
          <w:rFonts w:ascii="Sylfaen" w:hAnsi="Sylfaen"/>
          <w:lang w:val="ka-GE"/>
        </w:rPr>
        <w:t xml:space="preserve"> საპროექტო განაცხადი</w:t>
      </w:r>
      <w:r w:rsidR="00552CA9" w:rsidRPr="0065156E">
        <w:rPr>
          <w:rFonts w:ascii="Sylfaen" w:hAnsi="Sylfaen"/>
          <w:lang w:val="ka-GE"/>
        </w:rPr>
        <w:t xml:space="preserve">ს შეტანის უფლება აქვს </w:t>
      </w:r>
      <w:r w:rsidR="00DD1F22" w:rsidRPr="0065156E">
        <w:rPr>
          <w:rFonts w:ascii="Sylfaen" w:hAnsi="Sylfaen"/>
          <w:lang w:val="ka-GE"/>
        </w:rPr>
        <w:t xml:space="preserve">გერმანულ მხარეს, რომელიც შეიძლება იყოს </w:t>
      </w:r>
      <w:r w:rsidR="00DD1F22" w:rsidRPr="0065156E">
        <w:rPr>
          <w:rFonts w:ascii="Sylfaen" w:eastAsia="Times New Roman" w:hAnsi="Sylfaen" w:cs="Helvetica"/>
          <w:lang w:val="ka-GE"/>
        </w:rPr>
        <w:t>უნივერსიტეტი,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არა</w:t>
      </w:r>
      <w:r w:rsidR="00DD1F22" w:rsidRPr="0065156E">
        <w:rPr>
          <w:rFonts w:ascii="Sylfaen" w:eastAsia="Times New Roman" w:hAnsi="Sylfaen" w:cs="Helvetica"/>
          <w:lang w:val="ka-GE"/>
        </w:rPr>
        <w:t>-</w:t>
      </w:r>
      <w:r w:rsidR="0042273C" w:rsidRPr="0065156E">
        <w:rPr>
          <w:rFonts w:ascii="Sylfaen" w:eastAsia="Times New Roman" w:hAnsi="Sylfaen" w:cs="Helvetica"/>
          <w:lang w:val="ka-GE"/>
        </w:rPr>
        <w:t xml:space="preserve">საუნივერსიტეტო კვლევით </w:t>
      </w:r>
      <w:r w:rsidR="0042273C" w:rsidRPr="0065156E">
        <w:rPr>
          <w:rFonts w:ascii="Sylfaen" w:eastAsia="Times New Roman" w:hAnsi="Sylfaen" w:cs="Helvetica"/>
          <w:lang w:val="ka-GE"/>
        </w:rPr>
        <w:lastRenderedPageBreak/>
        <w:t>ინსტიტუტ</w:t>
      </w:r>
      <w:r w:rsidR="00DD1F22" w:rsidRPr="0065156E">
        <w:rPr>
          <w:rFonts w:ascii="Sylfaen" w:eastAsia="Times New Roman" w:hAnsi="Sylfaen" w:cs="Helvetica"/>
          <w:lang w:val="ka-GE"/>
        </w:rPr>
        <w:t>ი</w:t>
      </w:r>
      <w:r w:rsidR="00426C54" w:rsidRPr="0065156E">
        <w:rPr>
          <w:rFonts w:ascii="Sylfaen" w:eastAsia="Times New Roman" w:hAnsi="Sylfaen" w:cs="Helvetica"/>
          <w:lang w:val="ka-GE"/>
        </w:rPr>
        <w:t>, სხვა დაწესებულებები,</w:t>
      </w:r>
      <w:r w:rsidR="004032EB" w:rsidRPr="0065156E">
        <w:rPr>
          <w:rFonts w:ascii="Sylfaen" w:eastAsia="Times New Roman" w:hAnsi="Sylfaen" w:cs="Helvetica"/>
          <w:lang w:val="ka-GE"/>
        </w:rPr>
        <w:t xml:space="preserve"> </w:t>
      </w:r>
      <w:r w:rsidR="00426C54" w:rsidRPr="0065156E">
        <w:rPr>
          <w:rFonts w:ascii="Sylfaen" w:eastAsia="Times New Roman" w:hAnsi="Sylfaen" w:cs="Helvetica"/>
          <w:lang w:val="ka-GE"/>
        </w:rPr>
        <w:t xml:space="preserve">რომლებიც ახორციელებენ კვლევით საქმიანობას, </w:t>
      </w:r>
      <w:r w:rsidR="0042273C" w:rsidRPr="0065156E">
        <w:rPr>
          <w:rFonts w:ascii="Sylfaen" w:eastAsia="Times New Roman" w:hAnsi="Sylfaen" w:cs="Helvetica"/>
          <w:lang w:val="ka-GE"/>
        </w:rPr>
        <w:t>ასევე მცირე და საშუალო საწარმოებ</w:t>
      </w:r>
      <w:r w:rsidR="00DD1F22" w:rsidRPr="0065156E">
        <w:rPr>
          <w:rFonts w:ascii="Sylfaen" w:eastAsia="Times New Roman" w:hAnsi="Sylfaen" w:cs="Helvetica"/>
          <w:lang w:val="ka-GE"/>
        </w:rPr>
        <w:t>ი</w:t>
      </w:r>
      <w:r w:rsidR="004032EB" w:rsidRPr="0065156E">
        <w:rPr>
          <w:rFonts w:ascii="Sylfaen" w:eastAsia="Times New Roman" w:hAnsi="Sylfaen" w:cs="Helvetica"/>
          <w:lang w:val="ka-GE"/>
        </w:rPr>
        <w:t xml:space="preserve"> (SMEs)</w:t>
      </w:r>
      <w:r w:rsidR="00DD1F22" w:rsidRPr="0065156E">
        <w:rPr>
          <w:rFonts w:ascii="Sylfaen" w:eastAsia="Times New Roman" w:hAnsi="Sylfaen" w:cs="Helvetica"/>
          <w:lang w:val="ka-GE"/>
        </w:rPr>
        <w:t>.</w:t>
      </w:r>
    </w:p>
    <w:p w:rsidR="0042273C" w:rsidRPr="0065156E" w:rsidRDefault="0042273C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42273C" w:rsidRPr="0065156E" w:rsidRDefault="0063658E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eastAsia="Times New Roman" w:hAnsi="Sylfaen" w:cs="Helvetica"/>
          <w:lang w:val="ka-GE"/>
        </w:rPr>
        <w:t xml:space="preserve">გასათვალისწინებელია ის ფაქტორი, რომ </w:t>
      </w:r>
      <w:r w:rsidR="0042273C" w:rsidRPr="0065156E">
        <w:rPr>
          <w:rFonts w:ascii="Sylfaen" w:eastAsia="Times New Roman" w:hAnsi="Sylfaen" w:cs="Helvetica"/>
          <w:lang w:val="ka-GE"/>
        </w:rPr>
        <w:t xml:space="preserve">საპროექტო განაცხადი გერმანულმა მხარემ უნდა შეიტანოს </w:t>
      </w:r>
      <w:r w:rsidR="0042273C" w:rsidRPr="0065156E">
        <w:rPr>
          <w:rFonts w:ascii="Sylfaen" w:eastAsia="Times New Roman" w:hAnsi="Sylfaen" w:cs="Helvetica"/>
          <w:b/>
          <w:lang w:val="ka-GE"/>
        </w:rPr>
        <w:t xml:space="preserve">მინიმუმ ერთ პარტნიორთან ერთად აღმოსავლეთ პარტნიორობის </w:t>
      </w:r>
      <w:r w:rsidRPr="0065156E">
        <w:rPr>
          <w:rFonts w:ascii="Sylfaen" w:eastAsia="Times New Roman" w:hAnsi="Sylfaen" w:cs="Helvetica"/>
          <w:b/>
          <w:lang w:val="ka-GE"/>
        </w:rPr>
        <w:t xml:space="preserve">რომელიმე </w:t>
      </w:r>
      <w:r w:rsidR="0042273C" w:rsidRPr="0065156E">
        <w:rPr>
          <w:rFonts w:ascii="Sylfaen" w:eastAsia="Times New Roman" w:hAnsi="Sylfaen" w:cs="Helvetica"/>
          <w:b/>
          <w:lang w:val="ka-GE"/>
        </w:rPr>
        <w:t>ქვეყნიდან</w:t>
      </w:r>
      <w:r w:rsidRPr="0065156E">
        <w:rPr>
          <w:rFonts w:ascii="Sylfaen" w:eastAsia="Times New Roman" w:hAnsi="Sylfaen" w:cs="Helvetica"/>
          <w:b/>
          <w:lang w:val="ka-GE"/>
        </w:rPr>
        <w:t>:</w:t>
      </w:r>
      <w:r w:rsidRPr="0065156E">
        <w:rPr>
          <w:rFonts w:ascii="Sylfaen" w:eastAsia="Times New Roman" w:hAnsi="Sylfaen" w:cs="Helvetica"/>
          <w:lang w:val="ka-GE"/>
        </w:rPr>
        <w:t xml:space="preserve"> </w:t>
      </w:r>
      <w:r w:rsidR="0042273C" w:rsidRPr="0065156E">
        <w:rPr>
          <w:rFonts w:ascii="Sylfaen" w:eastAsia="Times New Roman" w:hAnsi="Sylfaen" w:cs="Helvetica"/>
          <w:lang w:val="ka-GE"/>
        </w:rPr>
        <w:t>სომხეთი, აზერბაიჯანი, ბელორუსი, საქართველო, მოლდოვის რესპუბლიკა</w:t>
      </w:r>
      <w:r w:rsidRPr="0065156E">
        <w:rPr>
          <w:rFonts w:ascii="Sylfaen" w:eastAsia="Times New Roman" w:hAnsi="Sylfaen" w:cs="Helvetica"/>
          <w:lang w:val="ka-GE"/>
        </w:rPr>
        <w:t xml:space="preserve"> და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უკრაინა. </w:t>
      </w:r>
      <w:r w:rsidR="00426C54" w:rsidRPr="0065156E">
        <w:rPr>
          <w:rFonts w:ascii="Sylfaen" w:eastAsia="Times New Roman" w:hAnsi="Sylfaen" w:cs="Helvetica"/>
          <w:lang w:val="ka-GE"/>
        </w:rPr>
        <w:t xml:space="preserve">კვლევით </w:t>
      </w:r>
      <w:r w:rsidR="0042273C" w:rsidRPr="0065156E">
        <w:rPr>
          <w:rFonts w:ascii="Sylfaen" w:eastAsia="Times New Roman" w:hAnsi="Sylfaen" w:cs="Helvetica"/>
          <w:lang w:val="ka-GE"/>
        </w:rPr>
        <w:t xml:space="preserve">პროექტში შესაძლებელია სხვა პარტნიორების მონაწილეობა, თუ მათი ჩართულობა კვლევაზე პოზიტიურად აისახება. </w:t>
      </w:r>
    </w:p>
    <w:p w:rsidR="00552CA9" w:rsidRPr="0065156E" w:rsidRDefault="00552CA9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</w:p>
    <w:p w:rsidR="0042273C" w:rsidRPr="0065156E" w:rsidRDefault="0042273C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eastAsia="Times New Roman" w:hAnsi="Sylfaen" w:cs="Helvetica"/>
          <w:lang w:val="ka-GE"/>
        </w:rPr>
        <w:t xml:space="preserve">საპროექტო განაცხადი, რომელიც ამ ფარგლებში განხორციელდება, უნდა </w:t>
      </w:r>
      <w:r w:rsidR="00DD1F22" w:rsidRPr="0065156E">
        <w:rPr>
          <w:rFonts w:ascii="Sylfaen" w:eastAsia="Times New Roman" w:hAnsi="Sylfaen" w:cs="Helvetica"/>
          <w:lang w:val="ka-GE"/>
        </w:rPr>
        <w:t xml:space="preserve">იყოს </w:t>
      </w:r>
      <w:r w:rsidRPr="0065156E">
        <w:rPr>
          <w:rFonts w:ascii="Sylfaen" w:eastAsia="Times New Roman" w:hAnsi="Sylfaen" w:cs="Helvetica"/>
          <w:lang w:val="ka-GE"/>
        </w:rPr>
        <w:t xml:space="preserve">ხანგრძლივი და </w:t>
      </w:r>
      <w:r w:rsidR="00DD1F22" w:rsidRPr="0065156E">
        <w:rPr>
          <w:rFonts w:ascii="Sylfaen" w:eastAsia="Times New Roman" w:hAnsi="Sylfaen" w:cs="Helvetica"/>
          <w:lang w:val="ka-GE"/>
        </w:rPr>
        <w:t xml:space="preserve">უნდა გააჩნდეს </w:t>
      </w:r>
      <w:r w:rsidRPr="0065156E">
        <w:rPr>
          <w:rFonts w:ascii="Sylfaen" w:eastAsia="Times New Roman" w:hAnsi="Sylfaen" w:cs="Helvetica"/>
          <w:lang w:val="ka-GE"/>
        </w:rPr>
        <w:t>აღმოსავლეთ ევროპის სამიზნე რეგიონთან</w:t>
      </w:r>
      <w:r w:rsidR="00DD1F22" w:rsidRPr="0065156E">
        <w:rPr>
          <w:rFonts w:ascii="Sylfaen" w:eastAsia="Times New Roman" w:hAnsi="Sylfaen" w:cs="Helvetica"/>
          <w:lang w:val="ka-GE"/>
        </w:rPr>
        <w:t xml:space="preserve"> მდგრადი თანამშრომლობის პოტენციალი</w:t>
      </w:r>
      <w:r w:rsidRPr="0065156E">
        <w:rPr>
          <w:rFonts w:ascii="Sylfaen" w:eastAsia="Times New Roman" w:hAnsi="Sylfaen" w:cs="Helvetica"/>
          <w:lang w:val="ka-GE"/>
        </w:rPr>
        <w:t xml:space="preserve">, რაც დადასტურებული </w:t>
      </w:r>
      <w:r w:rsidR="00DD1F22" w:rsidRPr="0065156E">
        <w:rPr>
          <w:rFonts w:ascii="Sylfaen" w:eastAsia="Times New Roman" w:hAnsi="Sylfaen" w:cs="Helvetica"/>
          <w:lang w:val="ka-GE"/>
        </w:rPr>
        <w:t xml:space="preserve">და წარმოდგენილი </w:t>
      </w:r>
      <w:r w:rsidRPr="0065156E">
        <w:rPr>
          <w:rFonts w:ascii="Sylfaen" w:eastAsia="Times New Roman" w:hAnsi="Sylfaen" w:cs="Helvetica"/>
          <w:lang w:val="ka-GE"/>
        </w:rPr>
        <w:t xml:space="preserve">უნდა იყოს </w:t>
      </w:r>
      <w:r w:rsidR="0063658E" w:rsidRPr="0065156E">
        <w:rPr>
          <w:rFonts w:ascii="Sylfaen" w:eastAsia="Times New Roman" w:hAnsi="Sylfaen" w:cs="Helvetica"/>
          <w:lang w:val="ka-GE"/>
        </w:rPr>
        <w:t>დოკუმენტალურად</w:t>
      </w:r>
      <w:r w:rsidRPr="0065156E">
        <w:rPr>
          <w:rFonts w:ascii="Sylfaen" w:eastAsia="Times New Roman" w:hAnsi="Sylfaen" w:cs="Helvetica"/>
          <w:lang w:val="ka-GE"/>
        </w:rPr>
        <w:t xml:space="preserve">. </w:t>
      </w:r>
    </w:p>
    <w:p w:rsidR="0042273C" w:rsidRPr="0065156E" w:rsidRDefault="0042273C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42273C" w:rsidRPr="0065156E" w:rsidRDefault="00DD1F22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hAnsi="Sylfaen"/>
          <w:b/>
          <w:lang w:val="ka-GE"/>
        </w:rPr>
        <w:t>Bridge2ERA EaP მხარდამჭერი პროგრამის</w:t>
      </w:r>
      <w:r w:rsidRPr="0065156E">
        <w:rPr>
          <w:rFonts w:ascii="Sylfaen" w:hAnsi="Sylfaen"/>
          <w:lang w:val="ka-GE"/>
        </w:rPr>
        <w:t xml:space="preserve"> ფარგლებში </w:t>
      </w:r>
      <w:r w:rsidR="0063658E" w:rsidRPr="0065156E">
        <w:rPr>
          <w:rFonts w:ascii="Sylfaen" w:hAnsi="Sylfaen"/>
          <w:lang w:val="ka-GE"/>
        </w:rPr>
        <w:t xml:space="preserve">გამარჯვებული </w:t>
      </w:r>
      <w:r w:rsidRPr="0065156E">
        <w:rPr>
          <w:rFonts w:ascii="Sylfaen" w:hAnsi="Sylfaen"/>
          <w:lang w:val="ka-GE"/>
        </w:rPr>
        <w:t xml:space="preserve">საპროექტო წინადადება დაფინანსდება </w:t>
      </w:r>
      <w:r w:rsidR="0042273C" w:rsidRPr="0065156E">
        <w:rPr>
          <w:rFonts w:ascii="Sylfaen" w:eastAsia="Times New Roman" w:hAnsi="Sylfaen" w:cs="Helvetica"/>
          <w:b/>
          <w:lang w:val="ka-GE"/>
        </w:rPr>
        <w:t>40.000 ევროს ოდენობი</w:t>
      </w:r>
      <w:r w:rsidRPr="0065156E">
        <w:rPr>
          <w:rFonts w:ascii="Sylfaen" w:eastAsia="Times New Roman" w:hAnsi="Sylfaen" w:cs="Helvetica"/>
          <w:b/>
          <w:lang w:val="ka-GE"/>
        </w:rPr>
        <w:t>ს თანხით</w:t>
      </w:r>
      <w:r w:rsidR="0063658E" w:rsidRPr="0065156E">
        <w:rPr>
          <w:rFonts w:ascii="Sylfaen" w:eastAsia="Times New Roman" w:hAnsi="Sylfaen" w:cs="Helvetica"/>
          <w:b/>
          <w:lang w:val="ka-GE"/>
        </w:rPr>
        <w:t>.</w:t>
      </w:r>
      <w:r w:rsidRPr="0065156E">
        <w:rPr>
          <w:rFonts w:ascii="Sylfaen" w:eastAsia="Times New Roman" w:hAnsi="Sylfaen" w:cs="Helvetica"/>
          <w:lang w:val="ka-GE"/>
        </w:rPr>
        <w:t xml:space="preserve"> 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ხოლო თუ პროექტში გერმანული მცირე ან საშუალო საწარმოც იღებს მონაწილეობს, თანხა შეიძლება 50.000 ევრომდე გაიზარდოს</w:t>
      </w:r>
      <w:r w:rsidRPr="0065156E">
        <w:rPr>
          <w:rFonts w:ascii="Sylfaen" w:eastAsia="Times New Roman" w:hAnsi="Sylfaen" w:cs="Helvetica"/>
          <w:lang w:val="ka-GE"/>
        </w:rPr>
        <w:t xml:space="preserve">. პროექტის ხანგრძლივობა </w:t>
      </w:r>
      <w:r w:rsidR="0042273C" w:rsidRPr="0065156E">
        <w:rPr>
          <w:rFonts w:ascii="Sylfaen" w:eastAsia="Times New Roman" w:hAnsi="Sylfaen" w:cs="Helvetica"/>
          <w:lang w:val="ka-GE"/>
        </w:rPr>
        <w:t>24 თვემდეა განსაზღვრული.</w:t>
      </w:r>
    </w:p>
    <w:p w:rsidR="0042273C" w:rsidRPr="0065156E" w:rsidRDefault="0042273C" w:rsidP="00552CA9">
      <w:pPr>
        <w:pStyle w:val="NoSpacing"/>
        <w:spacing w:line="276" w:lineRule="auto"/>
        <w:jc w:val="both"/>
        <w:rPr>
          <w:rFonts w:ascii="Sylfaen" w:hAnsi="Sylfaen"/>
        </w:rPr>
      </w:pPr>
    </w:p>
    <w:p w:rsidR="00552CA9" w:rsidRPr="0065156E" w:rsidRDefault="0042273C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eastAsia="Times New Roman" w:hAnsi="Sylfaen" w:cs="Helvetica"/>
          <w:lang w:val="ka-GE"/>
        </w:rPr>
        <w:t>საგრანტო პროგრამა</w:t>
      </w:r>
      <w:r w:rsidR="00552CA9" w:rsidRPr="0065156E">
        <w:rPr>
          <w:rFonts w:ascii="Sylfaen" w:eastAsia="Times New Roman" w:hAnsi="Sylfaen" w:cs="Helvetica"/>
          <w:lang w:val="ka-GE"/>
        </w:rPr>
        <w:t xml:space="preserve"> ითვალისწინებს შემდეგი ტიპის ხარჯების დაფინანსებას: </w:t>
      </w:r>
      <w:r w:rsidRPr="0065156E">
        <w:rPr>
          <w:rFonts w:ascii="Sylfaen" w:eastAsia="Times New Roman" w:hAnsi="Sylfaen" w:cs="Helvetica"/>
          <w:lang w:val="ka-GE"/>
        </w:rPr>
        <w:t xml:space="preserve"> </w:t>
      </w:r>
    </w:p>
    <w:p w:rsidR="00552CA9" w:rsidRPr="0065156E" w:rsidRDefault="0042273C" w:rsidP="00552CA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eastAsia="Times New Roman" w:hAnsi="Sylfaen" w:cs="Helvetica"/>
          <w:lang w:val="ka-GE"/>
        </w:rPr>
        <w:t xml:space="preserve">მეცნიერთა და ექსპერტთა </w:t>
      </w:r>
      <w:r w:rsidR="00552CA9" w:rsidRPr="0065156E">
        <w:rPr>
          <w:rFonts w:ascii="Sylfaen" w:eastAsia="Times New Roman" w:hAnsi="Sylfaen" w:cs="Helvetica"/>
          <w:lang w:val="ka-GE"/>
        </w:rPr>
        <w:t>მგზავრობისა</w:t>
      </w:r>
      <w:r w:rsidRPr="0065156E">
        <w:rPr>
          <w:rFonts w:ascii="Sylfaen" w:eastAsia="Times New Roman" w:hAnsi="Sylfaen" w:cs="Helvetica"/>
          <w:lang w:val="ka-GE"/>
        </w:rPr>
        <w:t xml:space="preserve"> და  საცხოვრებელი</w:t>
      </w:r>
      <w:r w:rsidR="00552CA9" w:rsidRPr="0065156E">
        <w:rPr>
          <w:rFonts w:ascii="Sylfaen" w:eastAsia="Times New Roman" w:hAnsi="Sylfaen" w:cs="Helvetica"/>
          <w:lang w:val="ka-GE"/>
        </w:rPr>
        <w:t>ს ხარჯები</w:t>
      </w:r>
      <w:r w:rsidRPr="0065156E">
        <w:rPr>
          <w:rFonts w:ascii="Sylfaen" w:eastAsia="Times New Roman" w:hAnsi="Sylfaen" w:cs="Helvetica"/>
          <w:lang w:val="ka-GE"/>
        </w:rPr>
        <w:t xml:space="preserve"> საზღვარგარეთ</w:t>
      </w:r>
      <w:r w:rsidR="00C7076B" w:rsidRPr="0065156E">
        <w:rPr>
          <w:rFonts w:ascii="Sylfaen" w:eastAsia="Times New Roman" w:hAnsi="Sylfaen" w:cs="Helvetica"/>
          <w:lang w:val="ka-GE"/>
        </w:rPr>
        <w:t>;</w:t>
      </w:r>
      <w:r w:rsidRPr="0065156E">
        <w:rPr>
          <w:rFonts w:ascii="Sylfaen" w:eastAsia="Times New Roman" w:hAnsi="Sylfaen" w:cs="Helvetica"/>
          <w:lang w:val="ka-GE"/>
        </w:rPr>
        <w:t xml:space="preserve"> </w:t>
      </w:r>
    </w:p>
    <w:p w:rsidR="00552CA9" w:rsidRPr="0065156E" w:rsidRDefault="00C7076B" w:rsidP="00552CA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eastAsia="Times New Roman" w:hAnsi="Sylfaen" w:cs="Helvetica"/>
          <w:lang w:val="ka-GE"/>
        </w:rPr>
        <w:t>სემინარები</w:t>
      </w:r>
      <w:r w:rsidR="00552CA9" w:rsidRPr="0065156E">
        <w:rPr>
          <w:rFonts w:ascii="Sylfaen" w:eastAsia="Times New Roman" w:hAnsi="Sylfaen" w:cs="Helvetica"/>
          <w:lang w:val="ka-GE"/>
        </w:rPr>
        <w:t>ს ორგანიზება</w:t>
      </w:r>
      <w:r w:rsidRPr="0065156E">
        <w:rPr>
          <w:rFonts w:ascii="Sylfaen" w:eastAsia="Times New Roman" w:hAnsi="Sylfaen" w:cs="Helvetica"/>
          <w:lang w:val="ka-GE"/>
        </w:rPr>
        <w:t xml:space="preserve"> რ</w:t>
      </w:r>
      <w:r w:rsidR="0042273C" w:rsidRPr="0065156E">
        <w:rPr>
          <w:rFonts w:ascii="Sylfaen" w:eastAsia="Times New Roman" w:hAnsi="Sylfaen" w:cs="Helvetica"/>
          <w:lang w:val="ka-GE"/>
        </w:rPr>
        <w:t>ოგორც გერმანიაში, ასევე სამიზნე რეგიონში ახალი ურთიერთთანამშრომლობის პოტენციალის შესასწავლად და დასამყარებლად ნაცნობ პარტნიორებთან</w:t>
      </w:r>
      <w:r w:rsidRPr="0065156E">
        <w:rPr>
          <w:rFonts w:ascii="Sylfaen" w:eastAsia="Times New Roman" w:hAnsi="Sylfaen" w:cs="Helvetica"/>
          <w:lang w:val="ka-GE"/>
        </w:rPr>
        <w:t>;</w:t>
      </w:r>
      <w:r w:rsidR="00552CA9" w:rsidRPr="0065156E">
        <w:rPr>
          <w:rFonts w:ascii="Sylfaen" w:eastAsia="Times New Roman" w:hAnsi="Sylfaen" w:cs="Helvetica"/>
          <w:lang w:val="ka-GE"/>
        </w:rPr>
        <w:t xml:space="preserve"> </w:t>
      </w:r>
    </w:p>
    <w:p w:rsidR="0042273C" w:rsidRPr="0065156E" w:rsidRDefault="0042273C" w:rsidP="00552CA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eastAsia="Times New Roman" w:hAnsi="Sylfaen" w:cs="Helvetica"/>
          <w:lang w:val="ka-GE"/>
        </w:rPr>
        <w:t xml:space="preserve">საერთაშორისო კავშირების </w:t>
      </w:r>
      <w:r w:rsidR="00552CA9" w:rsidRPr="0065156E">
        <w:rPr>
          <w:rFonts w:ascii="Sylfaen" w:eastAsia="Times New Roman" w:hAnsi="Sylfaen" w:cs="Helvetica"/>
          <w:lang w:val="ka-GE"/>
        </w:rPr>
        <w:t>დამყარების მიზნით საკოორდინაციო და მხარდამჭერი აქტივობების განსახორციელებლად დაქირავებული პერსონალის ხარჯები.</w:t>
      </w:r>
    </w:p>
    <w:p w:rsidR="0042273C" w:rsidRPr="0065156E" w:rsidRDefault="0042273C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</w:p>
    <w:p w:rsidR="0042273C" w:rsidRPr="0065156E" w:rsidRDefault="0042273C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</w:p>
    <w:p w:rsidR="00C7076B" w:rsidRPr="0065156E" w:rsidRDefault="00552CA9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hAnsi="Sylfaen"/>
          <w:b/>
          <w:lang w:val="ka-GE"/>
        </w:rPr>
        <w:t>Bridge2ERA EaP მხარდამჭერი პროგრამის</w:t>
      </w:r>
      <w:r w:rsidRPr="0065156E">
        <w:rPr>
          <w:rFonts w:ascii="Sylfaen" w:hAnsi="Sylfaen"/>
          <w:lang w:val="ka-GE"/>
        </w:rPr>
        <w:t xml:space="preserve"> ფარგლებში გამოცხადებულ კონკურსში</w:t>
      </w:r>
      <w:r w:rsidRPr="0065156E">
        <w:rPr>
          <w:rFonts w:ascii="Sylfaen" w:hAnsi="Sylfaen"/>
          <w:b/>
          <w:lang w:val="ka-GE"/>
        </w:rPr>
        <w:t xml:space="preserve"> </w:t>
      </w:r>
      <w:r w:rsidR="0042273C" w:rsidRPr="0065156E">
        <w:rPr>
          <w:rFonts w:ascii="Sylfaen" w:eastAsia="Times New Roman" w:hAnsi="Sylfaen" w:cs="Helvetica"/>
          <w:lang w:val="ka-GE"/>
        </w:rPr>
        <w:t xml:space="preserve">საპროექტო განაცხადების </w:t>
      </w:r>
      <w:r w:rsidR="00C7076B" w:rsidRPr="0065156E">
        <w:rPr>
          <w:rFonts w:ascii="Sylfaen" w:eastAsia="Times New Roman" w:hAnsi="Sylfaen" w:cs="Helvetica"/>
          <w:lang w:val="ka-GE"/>
        </w:rPr>
        <w:t>წარდგენის ბოლო</w:t>
      </w:r>
      <w:r w:rsidRPr="0065156E">
        <w:rPr>
          <w:rFonts w:ascii="Sylfaen" w:eastAsia="Times New Roman" w:hAnsi="Sylfaen" w:cs="Helvetica"/>
          <w:lang w:val="ka-GE"/>
        </w:rPr>
        <w:t xml:space="preserve"> </w:t>
      </w:r>
      <w:r w:rsidR="00C7076B" w:rsidRPr="0065156E">
        <w:rPr>
          <w:rFonts w:ascii="Sylfaen" w:eastAsia="Times New Roman" w:hAnsi="Sylfaen" w:cs="Helvetica"/>
          <w:lang w:val="ka-GE"/>
        </w:rPr>
        <w:t>ვადაა</w:t>
      </w:r>
      <w:r w:rsidR="0042273C" w:rsidRPr="0065156E">
        <w:rPr>
          <w:rFonts w:ascii="Sylfaen" w:eastAsia="Times New Roman" w:hAnsi="Sylfaen" w:cs="Helvetica"/>
          <w:lang w:val="ka-GE"/>
        </w:rPr>
        <w:t xml:space="preserve"> </w:t>
      </w:r>
      <w:r w:rsidR="0042273C" w:rsidRPr="0065156E">
        <w:rPr>
          <w:rFonts w:ascii="Sylfaen" w:eastAsia="Times New Roman" w:hAnsi="Sylfaen" w:cs="Helvetica"/>
          <w:b/>
          <w:color w:val="FF0000"/>
          <w:u w:val="single"/>
          <w:lang w:val="ka-GE"/>
        </w:rPr>
        <w:t>2019 წლის 6 დეკემბ</w:t>
      </w:r>
      <w:r w:rsidR="00C7076B" w:rsidRPr="0065156E">
        <w:rPr>
          <w:rFonts w:ascii="Sylfaen" w:eastAsia="Times New Roman" w:hAnsi="Sylfaen" w:cs="Helvetica"/>
          <w:b/>
          <w:color w:val="FF0000"/>
          <w:u w:val="single"/>
          <w:lang w:val="ka-GE"/>
        </w:rPr>
        <w:t>ერი.</w:t>
      </w:r>
      <w:r w:rsidR="00C7076B" w:rsidRPr="0065156E">
        <w:rPr>
          <w:rFonts w:ascii="Sylfaen" w:eastAsia="Times New Roman" w:hAnsi="Sylfaen" w:cs="Helvetica"/>
          <w:color w:val="FF0000"/>
          <w:lang w:val="ka-GE"/>
        </w:rPr>
        <w:t xml:space="preserve"> </w:t>
      </w:r>
    </w:p>
    <w:p w:rsidR="00C7076B" w:rsidRPr="0065156E" w:rsidRDefault="00C7076B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</w:p>
    <w:p w:rsidR="0042273C" w:rsidRPr="0065156E" w:rsidRDefault="0063658E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eastAsia="Times New Roman" w:hAnsi="Sylfaen" w:cs="Helvetica"/>
          <w:lang w:val="ka-GE"/>
        </w:rPr>
        <w:t>საპროექტო წინადადებების წარდგენა გერმანულენ</w:t>
      </w:r>
      <w:r w:rsidR="00552CA9" w:rsidRPr="0065156E">
        <w:rPr>
          <w:rFonts w:ascii="Sylfaen" w:eastAsia="Times New Roman" w:hAnsi="Sylfaen" w:cs="Helvetica"/>
          <w:lang w:val="ka-GE"/>
        </w:rPr>
        <w:t>ოვან</w:t>
      </w:r>
      <w:r w:rsidRPr="0065156E">
        <w:rPr>
          <w:rFonts w:ascii="Sylfaen" w:eastAsia="Times New Roman" w:hAnsi="Sylfaen" w:cs="Helvetica"/>
          <w:lang w:val="ka-GE"/>
        </w:rPr>
        <w:t xml:space="preserve"> ელექტრონულ განაცხადების სისტემაში </w:t>
      </w:r>
      <w:r w:rsidRPr="0065156E">
        <w:rPr>
          <w:rFonts w:ascii="Sylfaen" w:eastAsia="Times New Roman" w:hAnsi="Sylfaen" w:cs="Helvetica"/>
          <w:b/>
          <w:lang w:val="ka-GE"/>
        </w:rPr>
        <w:t>„easy-Online”</w:t>
      </w:r>
      <w:r w:rsidR="00552CA9" w:rsidRPr="0065156E">
        <w:rPr>
          <w:rFonts w:ascii="Sylfaen" w:eastAsia="Times New Roman" w:hAnsi="Sylfaen" w:cs="Helvetica"/>
          <w:lang w:val="ka-GE"/>
        </w:rPr>
        <w:t xml:space="preserve"> მეშვეობით ხდება:</w:t>
      </w:r>
      <w:r w:rsidRPr="0065156E">
        <w:rPr>
          <w:rFonts w:ascii="Sylfaen" w:eastAsia="Times New Roman" w:hAnsi="Sylfaen" w:cs="Helvetica"/>
          <w:lang w:val="ka-GE"/>
        </w:rPr>
        <w:t xml:space="preserve"> </w:t>
      </w:r>
      <w:hyperlink r:id="rId5" w:history="1">
        <w:r w:rsidR="0042273C" w:rsidRPr="0065156E">
          <w:rPr>
            <w:rStyle w:val="Hyperlink"/>
            <w:rFonts w:ascii="Sylfaen" w:eastAsia="Times New Roman" w:hAnsi="Sylfaen" w:cs="Helvetica"/>
            <w:color w:val="auto"/>
            <w:bdr w:val="none" w:sz="0" w:space="0" w:color="auto" w:frame="1"/>
            <w:lang w:val="ka-GE"/>
          </w:rPr>
          <w:t>https://foerderportal.bund.de/easyonline/reflink.jsf?m=IB-GUS/ RUS&amp;b=BRIDGE2ERA EAP</w:t>
        </w:r>
      </w:hyperlink>
    </w:p>
    <w:p w:rsidR="00C7076B" w:rsidRPr="0065156E" w:rsidRDefault="00C7076B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</w:p>
    <w:p w:rsidR="0042273C" w:rsidRPr="0065156E" w:rsidRDefault="00552CA9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de-DE"/>
        </w:rPr>
      </w:pPr>
      <w:r w:rsidRPr="0065156E">
        <w:rPr>
          <w:rFonts w:ascii="Sylfaen" w:eastAsia="Times New Roman" w:hAnsi="Sylfaen" w:cs="Helvetica"/>
          <w:lang w:val="ka-GE"/>
        </w:rPr>
        <w:t>განაცხადის ფორმას თან უნდა ახლდეს</w:t>
      </w:r>
      <w:r w:rsidR="0030255E" w:rsidRPr="0065156E">
        <w:rPr>
          <w:rFonts w:ascii="Sylfaen" w:eastAsia="Times New Roman" w:hAnsi="Sylfaen" w:cs="Helvetica"/>
          <w:lang w:val="ka-GE"/>
        </w:rPr>
        <w:t>, კვლევითი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პროექტის </w:t>
      </w:r>
      <w:r w:rsidR="0030255E" w:rsidRPr="0065156E">
        <w:rPr>
          <w:rFonts w:ascii="Sylfaen" w:eastAsia="Times New Roman" w:hAnsi="Sylfaen" w:cs="Helvetica"/>
          <w:lang w:val="ka-GE"/>
        </w:rPr>
        <w:t>აღწერილობა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გერმანულ ენაზე</w:t>
      </w:r>
      <w:r w:rsidR="0030255E" w:rsidRPr="0065156E">
        <w:rPr>
          <w:rFonts w:ascii="Sylfaen" w:eastAsia="Times New Roman" w:hAnsi="Sylfaen" w:cs="Helvetica"/>
          <w:lang w:val="ka-GE"/>
        </w:rPr>
        <w:t>.</w:t>
      </w:r>
      <w:r w:rsidR="0042273C" w:rsidRPr="0065156E">
        <w:rPr>
          <w:rFonts w:ascii="Sylfaen" w:eastAsia="Times New Roman" w:hAnsi="Sylfaen" w:cs="Helvetica"/>
          <w:lang w:val="ka-GE"/>
        </w:rPr>
        <w:t xml:space="preserve"> მისი მოცულობა არ უნდა აღემატებოდეს 10 გვერდს და შინაარსობრივად შემდეგ პუნქტებს უნდა მოიცავდეს: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</w:rPr>
      </w:pPr>
      <w:r w:rsidRPr="0065156E">
        <w:rPr>
          <w:rFonts w:ascii="Sylfaen" w:hAnsi="Sylfaen"/>
          <w:lang w:val="ka-GE"/>
        </w:rPr>
        <w:t xml:space="preserve">თანამშრომლობის მიზნები; </w:t>
      </w:r>
    </w:p>
    <w:p w:rsidR="0042273C" w:rsidRPr="0065156E" w:rsidRDefault="0063658E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</w:rPr>
      </w:pPr>
      <w:r w:rsidRPr="0065156E">
        <w:rPr>
          <w:rFonts w:ascii="Sylfaen" w:hAnsi="Sylfaen"/>
          <w:lang w:val="ka-GE"/>
        </w:rPr>
        <w:lastRenderedPageBreak/>
        <w:t>დაფინანსების</w:t>
      </w:r>
      <w:r w:rsidR="0042273C" w:rsidRPr="0065156E">
        <w:rPr>
          <w:rFonts w:ascii="Sylfaen" w:hAnsi="Sylfaen"/>
          <w:lang w:val="ka-GE"/>
        </w:rPr>
        <w:t xml:space="preserve"> პროექტის პირველი და მეორე პუნქტში დასახელებული მიზნების განხორციელებისათვის დაგეგმილი ღონისძიებები</w:t>
      </w:r>
      <w:r w:rsidR="0030255E" w:rsidRPr="0065156E">
        <w:rPr>
          <w:rFonts w:ascii="Sylfaen" w:hAnsi="Sylfaen"/>
          <w:lang w:val="ka-GE"/>
        </w:rPr>
        <w:t xml:space="preserve"> (იხ. კონკურსის გერმანული ვერსია)</w:t>
      </w:r>
      <w:r w:rsidR="0042273C" w:rsidRPr="0065156E">
        <w:rPr>
          <w:rFonts w:ascii="Sylfaen" w:hAnsi="Sylfaen"/>
          <w:lang w:val="ka-GE"/>
        </w:rPr>
        <w:t xml:space="preserve">; 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 xml:space="preserve">საერთაშორისო თანამშრომლობის </w:t>
      </w:r>
      <w:r w:rsidR="0030255E" w:rsidRPr="0065156E">
        <w:rPr>
          <w:rFonts w:ascii="Sylfaen" w:hAnsi="Sylfaen"/>
          <w:lang w:val="ka-GE"/>
        </w:rPr>
        <w:t>დამატებითი</w:t>
      </w:r>
      <w:r w:rsidRPr="0065156E">
        <w:rPr>
          <w:rFonts w:ascii="Sylfaen" w:hAnsi="Sylfaen"/>
          <w:lang w:val="ka-GE"/>
        </w:rPr>
        <w:t xml:space="preserve"> ღირებულება;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>საერთაშორისო პარტნიორების წვლილი აღწერილ პროექტში, წვდომა საერთაშორისო რესურსებთან;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 xml:space="preserve">კვლევითი პროექტის მიმართება დაფინანსების განაცხადში აღწერილ </w:t>
      </w:r>
      <w:r w:rsidR="0030255E" w:rsidRPr="0065156E">
        <w:rPr>
          <w:rFonts w:ascii="Sylfaen" w:hAnsi="Sylfaen"/>
          <w:lang w:val="ka-GE"/>
        </w:rPr>
        <w:t xml:space="preserve">თანამშრომლების პოლიტიკის </w:t>
      </w:r>
      <w:r w:rsidRPr="0065156E">
        <w:rPr>
          <w:rFonts w:ascii="Sylfaen" w:hAnsi="Sylfaen"/>
          <w:lang w:val="ka-GE"/>
        </w:rPr>
        <w:t xml:space="preserve">მიზნებთან;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</w:rPr>
      </w:pPr>
      <w:r w:rsidRPr="0065156E">
        <w:rPr>
          <w:rFonts w:ascii="Sylfaen" w:hAnsi="Sylfaen"/>
          <w:lang w:val="ka-GE"/>
        </w:rPr>
        <w:t xml:space="preserve">თანამშრომლობის გამოცდილება, აქამდე არსებული თანამშრომლობების დასახელება;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 xml:space="preserve">თანამშრომლობის სამუშაო გეგმის დეტალური აღწერა;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 xml:space="preserve">ურთიერთანამშრომლობის პროექტის სამუშაო ნაბიჯები, შინაარსობრივად და დროში გაწერილი სამუშაო ეტაპები; </w:t>
      </w:r>
    </w:p>
    <w:p w:rsidR="0042273C" w:rsidRPr="0065156E" w:rsidRDefault="0030255E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</w:rPr>
      </w:pPr>
      <w:r w:rsidRPr="0065156E">
        <w:rPr>
          <w:rFonts w:ascii="Sylfaen" w:hAnsi="Sylfaen"/>
          <w:lang w:val="ka-GE"/>
        </w:rPr>
        <w:t>პროექტთან</w:t>
      </w:r>
      <w:r w:rsidR="0042273C" w:rsidRPr="0065156E">
        <w:rPr>
          <w:rFonts w:ascii="Sylfaen" w:hAnsi="Sylfaen"/>
          <w:lang w:val="ka-GE"/>
        </w:rPr>
        <w:t xml:space="preserve"> დაკავშირებული რესურსების გამოყენების გეგმა;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</w:rPr>
      </w:pPr>
      <w:r w:rsidRPr="0065156E">
        <w:rPr>
          <w:rFonts w:ascii="Sylfaen" w:hAnsi="Sylfaen"/>
          <w:lang w:val="ka-GE"/>
        </w:rPr>
        <w:t xml:space="preserve"> აღმოსავლეთ პარტნიორობის რეგიონის წარმომადგენლებთან</w:t>
      </w:r>
      <w:r w:rsidR="00657F82" w:rsidRPr="0065156E">
        <w:rPr>
          <w:rFonts w:ascii="Sylfaen" w:hAnsi="Sylfaen"/>
          <w:lang w:val="ka-GE"/>
        </w:rPr>
        <w:t xml:space="preserve"> გრძელვადიანი თანამშრომლობის დამადასტურებელი დოკუმენტი</w:t>
      </w:r>
      <w:r w:rsidRPr="0065156E">
        <w:rPr>
          <w:rFonts w:ascii="Sylfaen" w:hAnsi="Sylfaen"/>
          <w:lang w:val="ka-GE"/>
        </w:rPr>
        <w:t xml:space="preserve">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>დაგეგმილი თანამშრომლობა შემდგომ</w:t>
      </w:r>
      <w:r w:rsidR="00657F82" w:rsidRPr="0065156E">
        <w:rPr>
          <w:rFonts w:ascii="Sylfaen" w:hAnsi="Sylfaen"/>
          <w:lang w:val="ka-GE"/>
        </w:rPr>
        <w:t>ი</w:t>
      </w:r>
      <w:r w:rsidRPr="0065156E">
        <w:rPr>
          <w:rFonts w:ascii="Sylfaen" w:hAnsi="Sylfaen"/>
          <w:lang w:val="ka-GE"/>
        </w:rPr>
        <w:t xml:space="preserve"> პროექტები;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 xml:space="preserve">თანამშრომლობის  გაფართოება სხვა მიმართულებებსა და ქსელებში;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 xml:space="preserve">დაფინანსების საჭიროების დასაბუთება. </w:t>
      </w:r>
    </w:p>
    <w:p w:rsidR="00657F82" w:rsidRPr="0065156E" w:rsidRDefault="00657F82" w:rsidP="00657F82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42273C" w:rsidRPr="0065156E" w:rsidRDefault="0042273C" w:rsidP="00657F82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65156E">
        <w:rPr>
          <w:rFonts w:ascii="Sylfaen" w:hAnsi="Sylfaen"/>
          <w:lang w:val="ka-GE"/>
        </w:rPr>
        <w:t xml:space="preserve">მიღებული განაცხადები შემდეგი კრიტერიუმების მიხედვით შემოწმდება და შეფასდება: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>ფორმალური წინაპირობების დაკმაყოფილება;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</w:rPr>
      </w:pPr>
      <w:r w:rsidRPr="0065156E">
        <w:rPr>
          <w:rFonts w:ascii="Sylfaen" w:hAnsi="Sylfaen"/>
          <w:lang w:val="ka-GE"/>
        </w:rPr>
        <w:t xml:space="preserve">პროექტის ფარგლებში დაგეგმილი ღონისძიებების წვლილი დაფინანსების მიზნების შესაბამისად; 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</w:rPr>
      </w:pPr>
      <w:r w:rsidRPr="0065156E">
        <w:rPr>
          <w:rFonts w:ascii="Sylfaen" w:hAnsi="Sylfaen"/>
          <w:lang w:val="ka-GE"/>
        </w:rPr>
        <w:t xml:space="preserve">საერთაშორისო პარტნიორობების განმტკიცება;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</w:rPr>
      </w:pPr>
      <w:r w:rsidRPr="0065156E">
        <w:rPr>
          <w:rFonts w:ascii="Sylfaen" w:hAnsi="Sylfaen"/>
          <w:lang w:val="ka-GE"/>
        </w:rPr>
        <w:t xml:space="preserve">ახალი საერთაშორისო პარტნიორობისთვის გზის გაკვალვა, დამყარება;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 xml:space="preserve">განმცხადებლის გამოცდილება საერთაშორისო თანამშრომლობაში;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 xml:space="preserve">თანამშრომლობის ხარისხი და თანამშრომლობის მიმართულების დამატებითი ღირებულება;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 xml:space="preserve">მოთხოვნილი ფინანსების შესაბამისობა და </w:t>
      </w:r>
      <w:r w:rsidR="00657F82" w:rsidRPr="0065156E">
        <w:rPr>
          <w:rFonts w:ascii="Sylfaen" w:hAnsi="Sylfaen"/>
          <w:lang w:val="ka-GE"/>
        </w:rPr>
        <w:t>საჭიროება</w:t>
      </w:r>
      <w:r w:rsidRPr="0065156E">
        <w:rPr>
          <w:rFonts w:ascii="Sylfaen" w:hAnsi="Sylfaen"/>
          <w:lang w:val="ka-GE"/>
        </w:rPr>
        <w:t xml:space="preserve">; </w:t>
      </w:r>
    </w:p>
    <w:p w:rsidR="0042273C" w:rsidRPr="0065156E" w:rsidRDefault="0042273C" w:rsidP="0030255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lang w:val="de-DE"/>
        </w:rPr>
      </w:pPr>
      <w:r w:rsidRPr="0065156E">
        <w:rPr>
          <w:rFonts w:ascii="Sylfaen" w:hAnsi="Sylfaen"/>
          <w:lang w:val="ka-GE"/>
        </w:rPr>
        <w:t xml:space="preserve">საერთო დაფინანსების სიზუსტის გადამოწმება კვლევითი პროექტის განხორციელების სრული დროისთვის. </w:t>
      </w:r>
    </w:p>
    <w:p w:rsidR="00657F82" w:rsidRPr="0065156E" w:rsidRDefault="00657F82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</w:p>
    <w:p w:rsidR="00657F82" w:rsidRPr="0065156E" w:rsidRDefault="0042273C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  <w:r w:rsidRPr="0065156E">
        <w:rPr>
          <w:rFonts w:ascii="Sylfaen" w:eastAsia="Times New Roman" w:hAnsi="Sylfaen" w:cs="Helvetica"/>
          <w:lang w:val="ka-GE"/>
        </w:rPr>
        <w:t>ყოველივე ზემოთ ხსენებული კრიტერიუმის შემოწმების შემდეგ</w:t>
      </w:r>
      <w:r w:rsidR="004032EB" w:rsidRPr="0065156E">
        <w:rPr>
          <w:rFonts w:ascii="Sylfaen" w:eastAsia="Times New Roman" w:hAnsi="Sylfaen" w:cs="Helvetica"/>
          <w:lang w:val="ka-GE"/>
        </w:rPr>
        <w:t>,</w:t>
      </w:r>
      <w:r w:rsidRPr="0065156E">
        <w:rPr>
          <w:rFonts w:ascii="Sylfaen" w:eastAsia="Times New Roman" w:hAnsi="Sylfaen" w:cs="Helvetica"/>
          <w:lang w:val="ka-GE"/>
        </w:rPr>
        <w:t xml:space="preserve"> მიიღება გადაწყვეტილება პროექტის დაფინანსებასთან დაკავშირებით.  </w:t>
      </w:r>
    </w:p>
    <w:p w:rsidR="00657F82" w:rsidRPr="0065156E" w:rsidRDefault="00657F82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de-DE"/>
        </w:rPr>
      </w:pPr>
    </w:p>
    <w:p w:rsidR="004032EB" w:rsidRPr="0065156E" w:rsidRDefault="0042273C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b/>
          <w:u w:val="single"/>
          <w:lang w:val="ka-GE"/>
        </w:rPr>
      </w:pPr>
      <w:r w:rsidRPr="0065156E">
        <w:rPr>
          <w:rFonts w:ascii="Sylfaen" w:eastAsia="Times New Roman" w:hAnsi="Sylfaen" w:cs="Helvetica"/>
          <w:lang w:val="de-DE"/>
        </w:rPr>
        <w:br/>
      </w:r>
      <w:r w:rsidR="00141CCA" w:rsidRPr="0065156E">
        <w:rPr>
          <w:rFonts w:ascii="Sylfaen" w:eastAsia="Times New Roman" w:hAnsi="Sylfaen" w:cs="Helvetica"/>
          <w:b/>
          <w:u w:val="single"/>
          <w:lang w:val="ka-GE"/>
        </w:rPr>
        <w:t>სასარგებლო ბმულები:</w:t>
      </w:r>
    </w:p>
    <w:p w:rsidR="004032EB" w:rsidRPr="0065156E" w:rsidRDefault="004032EB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65156E">
        <w:rPr>
          <w:rFonts w:ascii="Sylfaen" w:hAnsi="Sylfaen"/>
          <w:b/>
          <w:lang w:val="ka-GE"/>
        </w:rPr>
        <w:t xml:space="preserve">Bridge2ERA EaP მხარდამჭერი პროგრამის </w:t>
      </w:r>
      <w:r w:rsidRPr="0065156E">
        <w:rPr>
          <w:rFonts w:ascii="Sylfaen" w:hAnsi="Sylfaen"/>
          <w:lang w:val="ka-GE"/>
        </w:rPr>
        <w:t>შესახე</w:t>
      </w:r>
      <w:r w:rsidRPr="0065156E">
        <w:rPr>
          <w:rFonts w:ascii="Sylfaen" w:hAnsi="Sylfaen"/>
          <w:b/>
          <w:lang w:val="ka-GE"/>
        </w:rPr>
        <w:t xml:space="preserve"> </w:t>
      </w:r>
      <w:r w:rsidRPr="0065156E">
        <w:rPr>
          <w:rFonts w:ascii="Sylfaen" w:eastAsia="Times New Roman" w:hAnsi="Sylfaen" w:cs="Helvetica"/>
          <w:lang w:val="ka-GE"/>
        </w:rPr>
        <w:t xml:space="preserve">სასარგებლო ბმული: </w:t>
      </w:r>
      <w:hyperlink r:id="rId6" w:history="1">
        <w:r w:rsidRPr="0065156E">
          <w:rPr>
            <w:rStyle w:val="Hyperlink"/>
            <w:rFonts w:ascii="Sylfaen" w:hAnsi="Sylfaen"/>
            <w:lang w:val="ka-GE"/>
          </w:rPr>
          <w:t>http://horizon2020.ge/?p=2288</w:t>
        </w:r>
      </w:hyperlink>
    </w:p>
    <w:p w:rsidR="00141CCA" w:rsidRPr="0065156E" w:rsidRDefault="00141CCA" w:rsidP="00552CA9">
      <w:pPr>
        <w:pStyle w:val="NoSpacing"/>
        <w:spacing w:line="276" w:lineRule="auto"/>
        <w:jc w:val="both"/>
        <w:rPr>
          <w:rFonts w:ascii="Sylfaen" w:eastAsia="Times New Roman" w:hAnsi="Sylfaen" w:cs="Helvetica"/>
          <w:lang w:val="ka-GE"/>
        </w:rPr>
      </w:pPr>
    </w:p>
    <w:p w:rsidR="00141CCA" w:rsidRPr="0065156E" w:rsidRDefault="00141CCA" w:rsidP="00141CC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65156E">
        <w:rPr>
          <w:rFonts w:ascii="Sylfaen" w:hAnsi="Sylfaen"/>
          <w:b/>
          <w:lang w:val="ka-GE"/>
        </w:rPr>
        <w:t xml:space="preserve">Bridge2ERA EaP მხარდამჭერი პროგრამის </w:t>
      </w:r>
      <w:r w:rsidRPr="0065156E">
        <w:rPr>
          <w:rFonts w:ascii="Sylfaen" w:hAnsi="Sylfaen"/>
          <w:lang w:val="ka-GE"/>
        </w:rPr>
        <w:t xml:space="preserve">ფარგლებში გამოცხადებული კონკურსის სრული მოთხოვნები ხელმისაწვდომია გერმანულ ენაზე შემდეგ მისამართზე: </w:t>
      </w:r>
    </w:p>
    <w:p w:rsidR="00141CCA" w:rsidRPr="0065156E" w:rsidRDefault="00914649" w:rsidP="00141CCA">
      <w:pPr>
        <w:pStyle w:val="NoSpacing"/>
        <w:spacing w:line="276" w:lineRule="auto"/>
        <w:jc w:val="both"/>
        <w:rPr>
          <w:rStyle w:val="Hyperlink"/>
          <w:rFonts w:ascii="Sylfaen" w:hAnsi="Sylfaen"/>
          <w:lang w:val="ka-GE"/>
        </w:rPr>
      </w:pPr>
      <w:hyperlink r:id="rId7" w:history="1">
        <w:r w:rsidR="00141CCA" w:rsidRPr="0065156E">
          <w:rPr>
            <w:rStyle w:val="Hyperlink"/>
            <w:rFonts w:ascii="Sylfaen" w:hAnsi="Sylfaen"/>
            <w:lang w:val="ka-GE"/>
          </w:rPr>
          <w:t>https://www.bmbf.de/foerderungen/bekanntmachung-2475.html</w:t>
        </w:r>
      </w:hyperlink>
    </w:p>
    <w:p w:rsidR="0042273C" w:rsidRPr="0065156E" w:rsidRDefault="0042273C" w:rsidP="00552CA9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sectPr w:rsidR="0042273C" w:rsidRPr="0065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B45"/>
    <w:multiLevelType w:val="multilevel"/>
    <w:tmpl w:val="689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678D1"/>
    <w:multiLevelType w:val="hybridMultilevel"/>
    <w:tmpl w:val="95E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7679"/>
    <w:multiLevelType w:val="hybridMultilevel"/>
    <w:tmpl w:val="B79E9C42"/>
    <w:lvl w:ilvl="0" w:tplc="858010F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0D79"/>
    <w:multiLevelType w:val="multilevel"/>
    <w:tmpl w:val="0778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14D43"/>
    <w:multiLevelType w:val="hybridMultilevel"/>
    <w:tmpl w:val="049E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C6B77"/>
    <w:multiLevelType w:val="multilevel"/>
    <w:tmpl w:val="F3B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C6BA6"/>
    <w:multiLevelType w:val="multilevel"/>
    <w:tmpl w:val="BCB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D3536"/>
    <w:multiLevelType w:val="multilevel"/>
    <w:tmpl w:val="24CE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11B42"/>
    <w:multiLevelType w:val="multilevel"/>
    <w:tmpl w:val="B7A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A24EE"/>
    <w:multiLevelType w:val="hybridMultilevel"/>
    <w:tmpl w:val="1EF87F44"/>
    <w:lvl w:ilvl="0" w:tplc="858010F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3C"/>
    <w:rsid w:val="00141CCA"/>
    <w:rsid w:val="001F7046"/>
    <w:rsid w:val="0024746E"/>
    <w:rsid w:val="002F1F8F"/>
    <w:rsid w:val="0030255E"/>
    <w:rsid w:val="00355543"/>
    <w:rsid w:val="004032EB"/>
    <w:rsid w:val="0042273C"/>
    <w:rsid w:val="00426C54"/>
    <w:rsid w:val="00552CA9"/>
    <w:rsid w:val="0063658E"/>
    <w:rsid w:val="0065156E"/>
    <w:rsid w:val="00657F82"/>
    <w:rsid w:val="00832A8D"/>
    <w:rsid w:val="00914649"/>
    <w:rsid w:val="00C0001C"/>
    <w:rsid w:val="00C7076B"/>
    <w:rsid w:val="00C7501A"/>
    <w:rsid w:val="00D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ACFC-2E0D-4380-AD61-BF396F65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27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mbf.de/foerderungen/bekanntmachung-24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rizon2020.ge/?p=2288" TargetMode="External"/><Relationship Id="rId5" Type="http://schemas.openxmlformats.org/officeDocument/2006/relationships/hyperlink" Target="https://foerderportal.bund.de/easyonline/reflink.jsf?m=IB-GUS/%20RUS&amp;b=BRIDGE2ERA%20E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Gabitashvili</dc:creator>
  <cp:keywords/>
  <dc:description/>
  <cp:lastModifiedBy>Tea Tarielashvili</cp:lastModifiedBy>
  <cp:revision>2</cp:revision>
  <dcterms:created xsi:type="dcterms:W3CDTF">2019-07-12T10:15:00Z</dcterms:created>
  <dcterms:modified xsi:type="dcterms:W3CDTF">2019-07-12T10:15:00Z</dcterms:modified>
</cp:coreProperties>
</file>